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6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Verkehrszeichen - Rahmenvertrag 2026/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